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4589A" w14:textId="77777777" w:rsidR="00EB6FBA" w:rsidRPr="00EB6FBA" w:rsidRDefault="00EB6FBA" w:rsidP="00EB6FBA">
      <w:pPr>
        <w:rPr>
          <w:rFonts w:asciiTheme="minorHAnsi" w:hAnsiTheme="minorHAnsi" w:cstheme="minorHAnsi"/>
          <w:sz w:val="22"/>
          <w:szCs w:val="22"/>
        </w:rPr>
      </w:pPr>
      <w:r w:rsidRPr="00EB6FBA">
        <w:rPr>
          <w:rFonts w:asciiTheme="minorHAnsi" w:hAnsiTheme="minorHAnsi" w:cstheme="minorHAnsi"/>
          <w:b/>
          <w:sz w:val="22"/>
          <w:szCs w:val="22"/>
        </w:rPr>
        <w:t>Allegato 1)</w:t>
      </w:r>
      <w:r w:rsidRPr="00EB6FBA">
        <w:rPr>
          <w:rFonts w:asciiTheme="minorHAnsi" w:hAnsiTheme="minorHAnsi" w:cstheme="minorHAnsi"/>
          <w:sz w:val="22"/>
          <w:szCs w:val="22"/>
        </w:rPr>
        <w:t xml:space="preserve"> </w:t>
      </w:r>
    </w:p>
    <w:p w14:paraId="0327F599" w14:textId="77777777" w:rsidR="00EB6FBA" w:rsidRPr="00EB6FBA" w:rsidRDefault="00EB6FBA" w:rsidP="00EB6FBA">
      <w:pPr>
        <w:rPr>
          <w:rFonts w:asciiTheme="minorHAnsi" w:hAnsiTheme="minorHAnsi" w:cstheme="minorHAnsi"/>
          <w:sz w:val="22"/>
          <w:szCs w:val="22"/>
        </w:rPr>
      </w:pPr>
    </w:p>
    <w:p w14:paraId="2F05A68E" w14:textId="77777777" w:rsidR="00EB6FBA" w:rsidRPr="00EB6FBA" w:rsidRDefault="00EB6FBA" w:rsidP="00EB6FBA">
      <w:pPr>
        <w:rPr>
          <w:rFonts w:asciiTheme="minorHAnsi" w:hAnsiTheme="minorHAnsi" w:cstheme="minorHAnsi"/>
          <w:b/>
          <w:sz w:val="22"/>
          <w:szCs w:val="22"/>
        </w:rPr>
      </w:pPr>
      <w:r w:rsidRPr="00EB6FBA">
        <w:rPr>
          <w:rFonts w:asciiTheme="minorHAnsi" w:hAnsiTheme="minorHAnsi" w:cstheme="minorHAnsi"/>
          <w:b/>
          <w:sz w:val="22"/>
          <w:szCs w:val="22"/>
        </w:rPr>
        <w:t>INDICAZIONI TECNICHE ED ONERI PREVISTI PER L’ ORGANIZZAZIONE DEI CAMPIONATI ITALIANI FUORISTRADA</w:t>
      </w:r>
      <w:r w:rsidR="00AE5390">
        <w:rPr>
          <w:rFonts w:asciiTheme="minorHAnsi" w:hAnsiTheme="minorHAnsi" w:cstheme="minorHAnsi"/>
          <w:b/>
          <w:sz w:val="22"/>
          <w:szCs w:val="22"/>
        </w:rPr>
        <w:t xml:space="preserve"> 2023-2024-2025.</w:t>
      </w:r>
    </w:p>
    <w:p w14:paraId="06D3635E" w14:textId="77777777" w:rsidR="00EB6FBA" w:rsidRPr="00EB6FBA" w:rsidRDefault="00EB6FBA" w:rsidP="00EB6FBA">
      <w:pPr>
        <w:jc w:val="center"/>
        <w:rPr>
          <w:rFonts w:asciiTheme="minorHAnsi" w:hAnsiTheme="minorHAnsi" w:cstheme="minorHAnsi"/>
          <w:sz w:val="22"/>
          <w:szCs w:val="22"/>
        </w:rPr>
      </w:pPr>
    </w:p>
    <w:p w14:paraId="7697C617" w14:textId="77777777" w:rsidR="00EB6FBA" w:rsidRPr="00EB6FBA" w:rsidRDefault="00EB6FBA" w:rsidP="00EB6FBA">
      <w:pPr>
        <w:pStyle w:val="Corpotesto"/>
        <w:numPr>
          <w:ilvl w:val="0"/>
          <w:numId w:val="1"/>
        </w:numPr>
        <w:rPr>
          <w:rFonts w:asciiTheme="minorHAnsi" w:hAnsiTheme="minorHAnsi" w:cstheme="minorHAnsi"/>
          <w:sz w:val="22"/>
          <w:szCs w:val="22"/>
        </w:rPr>
      </w:pPr>
      <w:r w:rsidRPr="00EB6FBA">
        <w:rPr>
          <w:rFonts w:asciiTheme="minorHAnsi" w:hAnsiTheme="minorHAnsi" w:cstheme="minorHAnsi"/>
          <w:sz w:val="22"/>
          <w:szCs w:val="22"/>
        </w:rPr>
        <w:t xml:space="preserve">L’organizzatore per l’allestimento della manifestazione deve fare riferimento ai regolamenti ed alle disposizioni tecniche in vigore, emanate dalla Federazione Ciclistica Italiana. </w:t>
      </w:r>
      <w:r w:rsidRPr="00EB6FBA">
        <w:rPr>
          <w:rFonts w:asciiTheme="minorHAnsi" w:hAnsiTheme="minorHAnsi" w:cstheme="minorHAnsi"/>
          <w:sz w:val="22"/>
          <w:szCs w:val="22"/>
        </w:rPr>
        <w:br/>
      </w:r>
      <w:proofErr w:type="gramStart"/>
      <w:r w:rsidRPr="00EB6FBA">
        <w:rPr>
          <w:rFonts w:asciiTheme="minorHAnsi" w:hAnsiTheme="minorHAnsi" w:cstheme="minorHAnsi"/>
          <w:sz w:val="22"/>
          <w:szCs w:val="22"/>
        </w:rPr>
        <w:t>In particolare</w:t>
      </w:r>
      <w:proofErr w:type="gramEnd"/>
      <w:r w:rsidRPr="00EB6FBA">
        <w:rPr>
          <w:rFonts w:asciiTheme="minorHAnsi" w:hAnsiTheme="minorHAnsi" w:cstheme="minorHAnsi"/>
          <w:sz w:val="22"/>
          <w:szCs w:val="22"/>
        </w:rPr>
        <w:t xml:space="preserve"> deve provvedere:</w:t>
      </w:r>
    </w:p>
    <w:p w14:paraId="3797625B" w14:textId="77777777" w:rsidR="00EB6FBA" w:rsidRPr="00EB6FBA" w:rsidRDefault="00EB6FBA" w:rsidP="00EB6FBA">
      <w:pPr>
        <w:jc w:val="both"/>
        <w:rPr>
          <w:rFonts w:asciiTheme="minorHAnsi" w:hAnsiTheme="minorHAnsi" w:cstheme="minorHAnsi"/>
          <w:sz w:val="22"/>
          <w:szCs w:val="22"/>
        </w:rPr>
      </w:pPr>
    </w:p>
    <w:p w14:paraId="45A51C98" w14:textId="77777777" w:rsidR="00EB6FBA" w:rsidRPr="00EB6FBA" w:rsidRDefault="00EB6FBA" w:rsidP="00EB6FBA">
      <w:pPr>
        <w:numPr>
          <w:ilvl w:val="0"/>
          <w:numId w:val="2"/>
        </w:numPr>
        <w:jc w:val="both"/>
        <w:rPr>
          <w:rFonts w:asciiTheme="minorHAnsi" w:hAnsiTheme="minorHAnsi" w:cstheme="minorHAnsi"/>
          <w:color w:val="FF0000"/>
          <w:sz w:val="22"/>
          <w:szCs w:val="22"/>
        </w:rPr>
      </w:pPr>
      <w:r w:rsidRPr="00EB6FBA">
        <w:rPr>
          <w:rFonts w:asciiTheme="minorHAnsi" w:hAnsiTheme="minorHAnsi" w:cstheme="minorHAnsi"/>
          <w:sz w:val="22"/>
          <w:szCs w:val="22"/>
        </w:rPr>
        <w:t>alla predisposizione dei percorsi in modo tale che sia garantita la massima sicurezza dei partecipanti attraverso l’adozione di misure di sicurezza quali l’eventuale chiusura al traffico veicolare ed il transennamento secondo quanto previsto dalle normative del settore fuoristrada;</w:t>
      </w:r>
      <w:r w:rsidRPr="00EB6FBA">
        <w:rPr>
          <w:rFonts w:asciiTheme="minorHAnsi" w:hAnsiTheme="minorHAnsi" w:cstheme="minorHAnsi"/>
          <w:sz w:val="22"/>
          <w:szCs w:val="22"/>
        </w:rPr>
        <w:br/>
      </w:r>
    </w:p>
    <w:p w14:paraId="6A46BD65" w14:textId="77777777" w:rsidR="00EB6FBA" w:rsidRPr="00EB6FBA" w:rsidRDefault="00EB6FBA" w:rsidP="00EB6FBA">
      <w:pPr>
        <w:numPr>
          <w:ilvl w:val="0"/>
          <w:numId w:val="2"/>
        </w:numPr>
        <w:jc w:val="both"/>
        <w:rPr>
          <w:rFonts w:asciiTheme="minorHAnsi" w:hAnsiTheme="minorHAnsi" w:cstheme="minorHAnsi"/>
          <w:sz w:val="22"/>
          <w:szCs w:val="22"/>
        </w:rPr>
      </w:pPr>
      <w:r w:rsidRPr="00EB6FBA">
        <w:rPr>
          <w:rFonts w:asciiTheme="minorHAnsi" w:hAnsiTheme="minorHAnsi" w:cstheme="minorHAnsi"/>
          <w:sz w:val="22"/>
          <w:szCs w:val="22"/>
        </w:rPr>
        <w:t>all’approntamento ed al relativo funzionamento di tutti i servizi tecnici necessari allo specifico evento quali:</w:t>
      </w:r>
    </w:p>
    <w:p w14:paraId="36DCC527" w14:textId="77777777" w:rsidR="00EB6FBA" w:rsidRPr="00EB6FBA" w:rsidRDefault="00EB6FBA" w:rsidP="00EB6FBA">
      <w:pPr>
        <w:ind w:left="1275"/>
        <w:jc w:val="both"/>
        <w:rPr>
          <w:rFonts w:asciiTheme="minorHAnsi" w:hAnsiTheme="minorHAnsi" w:cstheme="minorHAnsi"/>
          <w:sz w:val="22"/>
          <w:szCs w:val="22"/>
        </w:rPr>
      </w:pPr>
    </w:p>
    <w:p w14:paraId="4E842D81" w14:textId="77777777" w:rsidR="00EB6FBA" w:rsidRPr="00B05C08" w:rsidRDefault="00EB6FBA" w:rsidP="00EB6FBA">
      <w:pPr>
        <w:numPr>
          <w:ilvl w:val="2"/>
          <w:numId w:val="4"/>
        </w:numPr>
        <w:jc w:val="both"/>
        <w:rPr>
          <w:rFonts w:asciiTheme="minorHAnsi" w:hAnsiTheme="minorHAnsi" w:cstheme="minorHAnsi"/>
          <w:sz w:val="22"/>
          <w:szCs w:val="22"/>
        </w:rPr>
      </w:pPr>
      <w:r w:rsidRPr="00B05C08">
        <w:rPr>
          <w:rFonts w:asciiTheme="minorHAnsi" w:hAnsiTheme="minorHAnsi" w:cstheme="minorHAnsi"/>
          <w:sz w:val="22"/>
          <w:szCs w:val="22"/>
        </w:rPr>
        <w:t>sala stampa,</w:t>
      </w:r>
    </w:p>
    <w:p w14:paraId="3FD27A84" w14:textId="77777777" w:rsidR="00EB6FBA" w:rsidRPr="00B05C08" w:rsidRDefault="00EB6FBA" w:rsidP="00EB6FBA">
      <w:pPr>
        <w:numPr>
          <w:ilvl w:val="2"/>
          <w:numId w:val="4"/>
        </w:numPr>
        <w:jc w:val="both"/>
        <w:rPr>
          <w:rFonts w:asciiTheme="minorHAnsi" w:hAnsiTheme="minorHAnsi" w:cstheme="minorHAnsi"/>
          <w:sz w:val="22"/>
          <w:szCs w:val="22"/>
        </w:rPr>
      </w:pPr>
      <w:r w:rsidRPr="00B05C08">
        <w:rPr>
          <w:rFonts w:asciiTheme="minorHAnsi" w:hAnsiTheme="minorHAnsi" w:cstheme="minorHAnsi"/>
          <w:sz w:val="22"/>
          <w:szCs w:val="22"/>
        </w:rPr>
        <w:t>segreteria organizzazione,</w:t>
      </w:r>
    </w:p>
    <w:p w14:paraId="08B2ECD4" w14:textId="77777777" w:rsidR="00EB6FBA" w:rsidRPr="00B05C08" w:rsidRDefault="00EB6FBA" w:rsidP="00EB6FBA">
      <w:pPr>
        <w:numPr>
          <w:ilvl w:val="2"/>
          <w:numId w:val="4"/>
        </w:numPr>
        <w:jc w:val="both"/>
        <w:rPr>
          <w:rFonts w:asciiTheme="minorHAnsi" w:hAnsiTheme="minorHAnsi" w:cstheme="minorHAnsi"/>
          <w:sz w:val="22"/>
          <w:szCs w:val="22"/>
        </w:rPr>
      </w:pPr>
      <w:r w:rsidRPr="00B05C08">
        <w:rPr>
          <w:rFonts w:asciiTheme="minorHAnsi" w:hAnsiTheme="minorHAnsi" w:cstheme="minorHAnsi"/>
          <w:sz w:val="22"/>
          <w:szCs w:val="22"/>
        </w:rPr>
        <w:t>assistenza giuria,</w:t>
      </w:r>
    </w:p>
    <w:p w14:paraId="53343072" w14:textId="77777777" w:rsidR="00EB6FBA" w:rsidRPr="00B05C08" w:rsidRDefault="00EB6FBA" w:rsidP="00EB6FBA">
      <w:pPr>
        <w:numPr>
          <w:ilvl w:val="2"/>
          <w:numId w:val="4"/>
        </w:numPr>
        <w:jc w:val="both"/>
        <w:rPr>
          <w:rFonts w:asciiTheme="minorHAnsi" w:hAnsiTheme="minorHAnsi" w:cstheme="minorHAnsi"/>
          <w:sz w:val="22"/>
          <w:szCs w:val="22"/>
        </w:rPr>
      </w:pPr>
      <w:r w:rsidRPr="00B05C08">
        <w:rPr>
          <w:rFonts w:asciiTheme="minorHAnsi" w:hAnsiTheme="minorHAnsi" w:cstheme="minorHAnsi"/>
          <w:sz w:val="22"/>
          <w:szCs w:val="22"/>
        </w:rPr>
        <w:t>servizio cronometraggio dove previsto,</w:t>
      </w:r>
    </w:p>
    <w:p w14:paraId="14335E6F" w14:textId="77777777" w:rsidR="00EB6FBA" w:rsidRPr="00B05C08" w:rsidRDefault="00EB6FBA" w:rsidP="00EB6FBA">
      <w:pPr>
        <w:numPr>
          <w:ilvl w:val="2"/>
          <w:numId w:val="4"/>
        </w:numPr>
        <w:autoSpaceDE w:val="0"/>
        <w:autoSpaceDN w:val="0"/>
        <w:adjustRightInd w:val="0"/>
        <w:rPr>
          <w:rFonts w:asciiTheme="minorHAnsi" w:hAnsiTheme="minorHAnsi" w:cstheme="minorHAnsi"/>
          <w:sz w:val="22"/>
          <w:szCs w:val="22"/>
        </w:rPr>
      </w:pPr>
      <w:r w:rsidRPr="00B05C08">
        <w:rPr>
          <w:rFonts w:asciiTheme="minorHAnsi" w:hAnsiTheme="minorHAnsi" w:cstheme="minorHAnsi"/>
          <w:sz w:val="22"/>
          <w:szCs w:val="22"/>
        </w:rPr>
        <w:t>idonei locali per segreteria e collegio dei commissari, nonché idonei locali per il controllo antidoping (adiacenti alla zona di arrivo con acqua minerale sigillata a disposizione degli atleti). La sala per il Controllo Antidoping deve tassativamente possedere tutti i requisiti e tutte le dotazioni riportati sul sito federale alla sezione Antidoping/Requisiti della Sala per i Controlli Antidoping. La carenza e l’inadeguatezza gravi dei locali, degli spazi, delle dotazioni od arredi o delle localizzazioni, tali da rendere difficoltosa, non sufficientemente rispettosa delle privacy, igienicamente insufficiente o, complessivamente impossibile, l’effettuazione del controllo saranno segnalati al Procuratore Federale.</w:t>
      </w:r>
    </w:p>
    <w:p w14:paraId="11BA73B6" w14:textId="0908D3C5" w:rsidR="00EB6FBA" w:rsidRDefault="005E3B72" w:rsidP="00EB6FBA">
      <w:pPr>
        <w:numPr>
          <w:ilvl w:val="2"/>
          <w:numId w:val="4"/>
        </w:numPr>
        <w:autoSpaceDE w:val="0"/>
        <w:autoSpaceDN w:val="0"/>
        <w:adjustRightInd w:val="0"/>
        <w:rPr>
          <w:rFonts w:asciiTheme="minorHAnsi" w:hAnsiTheme="minorHAnsi" w:cstheme="minorHAnsi"/>
          <w:sz w:val="22"/>
          <w:szCs w:val="22"/>
        </w:rPr>
      </w:pPr>
      <w:r w:rsidRPr="00B05C08">
        <w:rPr>
          <w:rFonts w:asciiTheme="minorHAnsi" w:hAnsiTheme="minorHAnsi" w:cstheme="minorHAnsi"/>
          <w:sz w:val="22"/>
          <w:szCs w:val="22"/>
        </w:rPr>
        <w:t>p</w:t>
      </w:r>
      <w:r w:rsidR="00EB6FBA" w:rsidRPr="00B05C08">
        <w:rPr>
          <w:rFonts w:asciiTheme="minorHAnsi" w:hAnsiTheme="minorHAnsi" w:cstheme="minorHAnsi"/>
          <w:sz w:val="22"/>
          <w:szCs w:val="22"/>
        </w:rPr>
        <w:t>redispo</w:t>
      </w:r>
      <w:r w:rsidR="0026660E" w:rsidRPr="00B05C08">
        <w:rPr>
          <w:rFonts w:asciiTheme="minorHAnsi" w:hAnsiTheme="minorHAnsi" w:cstheme="minorHAnsi"/>
          <w:sz w:val="22"/>
          <w:szCs w:val="22"/>
        </w:rPr>
        <w:t>sizione di</w:t>
      </w:r>
      <w:r w:rsidR="00EB6FBA" w:rsidRPr="00B05C08">
        <w:rPr>
          <w:rFonts w:asciiTheme="minorHAnsi" w:hAnsiTheme="minorHAnsi" w:cstheme="minorHAnsi"/>
          <w:sz w:val="22"/>
          <w:szCs w:val="22"/>
        </w:rPr>
        <w:t xml:space="preserve"> adeguata cartellonistica secondo il regolamento FCI.</w:t>
      </w:r>
    </w:p>
    <w:p w14:paraId="32B0EB48" w14:textId="77777777" w:rsidR="00B05C08" w:rsidRPr="00B05C08" w:rsidRDefault="00B05C08" w:rsidP="00B05C08">
      <w:pPr>
        <w:autoSpaceDE w:val="0"/>
        <w:autoSpaceDN w:val="0"/>
        <w:adjustRightInd w:val="0"/>
        <w:rPr>
          <w:rFonts w:asciiTheme="minorHAnsi" w:hAnsiTheme="minorHAnsi" w:cstheme="minorHAnsi"/>
          <w:sz w:val="22"/>
          <w:szCs w:val="22"/>
        </w:rPr>
      </w:pPr>
    </w:p>
    <w:p w14:paraId="1A1B0646" w14:textId="1DFDD608" w:rsidR="0026660E" w:rsidRPr="00B05C08" w:rsidRDefault="005E3B72" w:rsidP="00B05C08">
      <w:pPr>
        <w:pStyle w:val="Paragrafoelenco"/>
        <w:numPr>
          <w:ilvl w:val="0"/>
          <w:numId w:val="2"/>
        </w:numPr>
        <w:autoSpaceDE w:val="0"/>
        <w:autoSpaceDN w:val="0"/>
        <w:adjustRightInd w:val="0"/>
        <w:rPr>
          <w:rFonts w:asciiTheme="minorHAnsi" w:hAnsiTheme="minorHAnsi" w:cstheme="minorHAnsi"/>
          <w:sz w:val="22"/>
          <w:szCs w:val="22"/>
        </w:rPr>
      </w:pPr>
      <w:r w:rsidRPr="00B05C08">
        <w:rPr>
          <w:rFonts w:asciiTheme="minorHAnsi" w:hAnsiTheme="minorHAnsi" w:cstheme="minorHAnsi"/>
          <w:sz w:val="22"/>
          <w:szCs w:val="22"/>
        </w:rPr>
        <w:t>r</w:t>
      </w:r>
      <w:r w:rsidR="0026660E" w:rsidRPr="00B05C08">
        <w:rPr>
          <w:rFonts w:asciiTheme="minorHAnsi" w:hAnsiTheme="minorHAnsi" w:cstheme="minorHAnsi"/>
          <w:sz w:val="22"/>
          <w:szCs w:val="22"/>
        </w:rPr>
        <w:t xml:space="preserve">ecepimento di ulteriori ed eventuali format organizzativi </w:t>
      </w:r>
      <w:r w:rsidR="00B05C08" w:rsidRPr="00B05C08">
        <w:rPr>
          <w:rFonts w:asciiTheme="minorHAnsi" w:hAnsiTheme="minorHAnsi" w:cstheme="minorHAnsi"/>
          <w:sz w:val="22"/>
          <w:szCs w:val="22"/>
        </w:rPr>
        <w:t xml:space="preserve">indicati </w:t>
      </w:r>
      <w:r w:rsidR="0026660E" w:rsidRPr="00B05C08">
        <w:rPr>
          <w:rFonts w:asciiTheme="minorHAnsi" w:hAnsiTheme="minorHAnsi" w:cstheme="minorHAnsi"/>
          <w:sz w:val="22"/>
          <w:szCs w:val="22"/>
        </w:rPr>
        <w:t>dalla FCI.</w:t>
      </w:r>
    </w:p>
    <w:p w14:paraId="38F5C71D" w14:textId="77777777" w:rsidR="00EB6FBA" w:rsidRPr="00EB6FBA" w:rsidRDefault="00EB6FBA" w:rsidP="00EB6FBA">
      <w:pPr>
        <w:autoSpaceDE w:val="0"/>
        <w:autoSpaceDN w:val="0"/>
        <w:adjustRightInd w:val="0"/>
        <w:rPr>
          <w:rFonts w:asciiTheme="minorHAnsi" w:hAnsiTheme="minorHAnsi" w:cstheme="minorHAnsi"/>
          <w:sz w:val="22"/>
          <w:szCs w:val="22"/>
        </w:rPr>
      </w:pPr>
    </w:p>
    <w:p w14:paraId="47E46DA4" w14:textId="77777777" w:rsidR="00EB6FBA" w:rsidRPr="00EB6FBA" w:rsidRDefault="00EB6FBA" w:rsidP="00EB6FBA">
      <w:pPr>
        <w:autoSpaceDE w:val="0"/>
        <w:autoSpaceDN w:val="0"/>
        <w:adjustRightInd w:val="0"/>
        <w:ind w:left="708"/>
        <w:rPr>
          <w:rFonts w:asciiTheme="minorHAnsi" w:hAnsiTheme="minorHAnsi" w:cstheme="minorHAnsi"/>
          <w:i/>
          <w:sz w:val="22"/>
          <w:szCs w:val="22"/>
        </w:rPr>
      </w:pPr>
      <w:r w:rsidRPr="00EB6FBA">
        <w:rPr>
          <w:rFonts w:asciiTheme="minorHAnsi" w:hAnsiTheme="minorHAnsi" w:cstheme="minorHAnsi"/>
          <w:sz w:val="22"/>
          <w:szCs w:val="22"/>
        </w:rPr>
        <w:t xml:space="preserve">L’organizzazione deve inoltre predisporre e garantire quanto previsto dalle Norme in vigore in merito agli </w:t>
      </w:r>
      <w:r w:rsidRPr="00EB6FBA">
        <w:rPr>
          <w:rFonts w:asciiTheme="minorHAnsi" w:hAnsiTheme="minorHAnsi" w:cstheme="minorHAnsi"/>
          <w:b/>
          <w:i/>
          <w:sz w:val="22"/>
          <w:szCs w:val="22"/>
        </w:rPr>
        <w:t>Obblighi Organizzativi N.A. art 23.</w:t>
      </w:r>
    </w:p>
    <w:p w14:paraId="6DA80035" w14:textId="77777777" w:rsidR="00EB6FBA" w:rsidRPr="00EB6FBA" w:rsidRDefault="00EB6FBA" w:rsidP="00EB6FBA">
      <w:pPr>
        <w:jc w:val="both"/>
        <w:rPr>
          <w:rFonts w:asciiTheme="minorHAnsi" w:hAnsiTheme="minorHAnsi" w:cstheme="minorHAnsi"/>
          <w:sz w:val="22"/>
          <w:szCs w:val="22"/>
        </w:rPr>
      </w:pPr>
    </w:p>
    <w:p w14:paraId="611CE3E4" w14:textId="77777777" w:rsidR="00EB6FBA" w:rsidRPr="00EB6FBA" w:rsidRDefault="00EB6FBA" w:rsidP="00EB6FBA">
      <w:pPr>
        <w:numPr>
          <w:ilvl w:val="0"/>
          <w:numId w:val="1"/>
        </w:numPr>
        <w:jc w:val="both"/>
        <w:rPr>
          <w:rFonts w:asciiTheme="minorHAnsi" w:hAnsiTheme="minorHAnsi" w:cstheme="minorHAnsi"/>
          <w:sz w:val="22"/>
          <w:szCs w:val="22"/>
        </w:rPr>
      </w:pPr>
      <w:r w:rsidRPr="00EB6FBA">
        <w:rPr>
          <w:rFonts w:asciiTheme="minorHAnsi" w:hAnsiTheme="minorHAnsi" w:cstheme="minorHAnsi"/>
          <w:sz w:val="22"/>
          <w:szCs w:val="22"/>
        </w:rPr>
        <w:t>per ciò che concerne le riprese radio-televisive effettuate dalle Aziende con le quali la F.C.I. potrà stipulare contratto di cessione dei diritti di trasmissione radiotelevisiva della manifestazione, l’organizzatore deve garantire:</w:t>
      </w:r>
    </w:p>
    <w:p w14:paraId="2C5F9EBC" w14:textId="77777777" w:rsidR="00EB6FBA" w:rsidRPr="00EB6FBA" w:rsidRDefault="00EB6FBA" w:rsidP="00EB6FBA">
      <w:pPr>
        <w:jc w:val="both"/>
        <w:rPr>
          <w:rFonts w:asciiTheme="minorHAnsi" w:hAnsiTheme="minorHAnsi" w:cstheme="minorHAnsi"/>
          <w:sz w:val="22"/>
          <w:szCs w:val="22"/>
        </w:rPr>
      </w:pPr>
    </w:p>
    <w:p w14:paraId="6B596444" w14:textId="77777777" w:rsidR="00EB6FBA" w:rsidRPr="00EB6FBA" w:rsidRDefault="00EB6FBA" w:rsidP="00EB6FBA">
      <w:pPr>
        <w:numPr>
          <w:ilvl w:val="0"/>
          <w:numId w:val="3"/>
        </w:numPr>
        <w:tabs>
          <w:tab w:val="clear" w:pos="360"/>
          <w:tab w:val="num" w:pos="1776"/>
        </w:tabs>
        <w:ind w:left="1776"/>
        <w:jc w:val="both"/>
        <w:rPr>
          <w:rFonts w:asciiTheme="minorHAnsi" w:hAnsiTheme="minorHAnsi" w:cstheme="minorHAnsi"/>
          <w:sz w:val="22"/>
          <w:szCs w:val="22"/>
        </w:rPr>
      </w:pPr>
      <w:r w:rsidRPr="00EB6FBA">
        <w:rPr>
          <w:rFonts w:asciiTheme="minorHAnsi" w:hAnsiTheme="minorHAnsi" w:cstheme="minorHAnsi"/>
          <w:sz w:val="22"/>
          <w:szCs w:val="22"/>
        </w:rPr>
        <w:t>la predisposizione sui tracciati di gara di tutte le attrezzature necessarie al miglior espletamento del servizio (a titolo esemplificativo: posizionamento delle telecamere e dei microfoni nei punti più interessanti dei percorsi e di ogni altra strumentazione necessaria).</w:t>
      </w:r>
    </w:p>
    <w:p w14:paraId="5F6879F7" w14:textId="77777777" w:rsidR="00EB6FBA" w:rsidRPr="00EB6FBA" w:rsidRDefault="00EB6FBA" w:rsidP="00EB6FBA">
      <w:pPr>
        <w:numPr>
          <w:ilvl w:val="0"/>
          <w:numId w:val="3"/>
        </w:numPr>
        <w:tabs>
          <w:tab w:val="clear" w:pos="360"/>
          <w:tab w:val="num" w:pos="1776"/>
        </w:tabs>
        <w:ind w:left="1776"/>
        <w:jc w:val="both"/>
        <w:rPr>
          <w:rFonts w:asciiTheme="minorHAnsi" w:hAnsiTheme="minorHAnsi" w:cstheme="minorHAnsi"/>
          <w:sz w:val="22"/>
          <w:szCs w:val="22"/>
        </w:rPr>
      </w:pPr>
      <w:r w:rsidRPr="00EB6FBA">
        <w:rPr>
          <w:rFonts w:asciiTheme="minorHAnsi" w:hAnsiTheme="minorHAnsi" w:cstheme="minorHAnsi"/>
          <w:sz w:val="22"/>
          <w:szCs w:val="22"/>
        </w:rPr>
        <w:t>La migliore e più razionale collocazione degli automezzi di servizio in aree apposite protette e controllate.</w:t>
      </w:r>
    </w:p>
    <w:p w14:paraId="461BDCE9" w14:textId="77777777" w:rsidR="00EB6FBA" w:rsidRPr="00EB6FBA" w:rsidRDefault="00EB6FBA" w:rsidP="00EB6FBA">
      <w:pPr>
        <w:numPr>
          <w:ilvl w:val="0"/>
          <w:numId w:val="3"/>
        </w:numPr>
        <w:tabs>
          <w:tab w:val="clear" w:pos="360"/>
          <w:tab w:val="num" w:pos="1776"/>
        </w:tabs>
        <w:ind w:left="1776"/>
        <w:jc w:val="both"/>
        <w:rPr>
          <w:rFonts w:asciiTheme="minorHAnsi" w:hAnsiTheme="minorHAnsi" w:cstheme="minorHAnsi"/>
          <w:sz w:val="22"/>
          <w:szCs w:val="22"/>
        </w:rPr>
      </w:pPr>
      <w:r w:rsidRPr="00EB6FBA">
        <w:rPr>
          <w:rFonts w:asciiTheme="minorHAnsi" w:hAnsiTheme="minorHAnsi" w:cstheme="minorHAnsi"/>
          <w:sz w:val="22"/>
          <w:szCs w:val="22"/>
        </w:rPr>
        <w:t>L’area di atterraggio degli elicotteri per le riprese e per i ponti aerei.</w:t>
      </w:r>
    </w:p>
    <w:p w14:paraId="35F6AADD" w14:textId="77777777" w:rsidR="00EB6FBA" w:rsidRPr="00EB6FBA" w:rsidRDefault="00EB6FBA" w:rsidP="00EB6FBA">
      <w:pPr>
        <w:numPr>
          <w:ilvl w:val="0"/>
          <w:numId w:val="3"/>
        </w:numPr>
        <w:tabs>
          <w:tab w:val="clear" w:pos="360"/>
          <w:tab w:val="num" w:pos="1776"/>
        </w:tabs>
        <w:ind w:left="1776"/>
        <w:jc w:val="both"/>
        <w:rPr>
          <w:rFonts w:asciiTheme="minorHAnsi" w:hAnsiTheme="minorHAnsi" w:cstheme="minorHAnsi"/>
          <w:sz w:val="22"/>
          <w:szCs w:val="22"/>
        </w:rPr>
      </w:pPr>
      <w:r w:rsidRPr="00EB6FBA">
        <w:rPr>
          <w:rFonts w:asciiTheme="minorHAnsi" w:hAnsiTheme="minorHAnsi" w:cstheme="minorHAnsi"/>
          <w:sz w:val="22"/>
          <w:szCs w:val="22"/>
        </w:rPr>
        <w:t>L’area interviste.</w:t>
      </w:r>
    </w:p>
    <w:p w14:paraId="1EB3A470" w14:textId="77777777" w:rsidR="00EB6FBA" w:rsidRPr="00EB6FBA" w:rsidRDefault="00EB6FBA" w:rsidP="006D6610">
      <w:pPr>
        <w:jc w:val="both"/>
        <w:rPr>
          <w:rFonts w:asciiTheme="minorHAnsi" w:hAnsiTheme="minorHAnsi" w:cstheme="minorHAnsi"/>
          <w:sz w:val="22"/>
          <w:szCs w:val="22"/>
        </w:rPr>
      </w:pPr>
    </w:p>
    <w:p w14:paraId="6C1D2F41" w14:textId="6F06D08E" w:rsidR="00EB6FBA" w:rsidRPr="00B05C08" w:rsidRDefault="00EB6FBA" w:rsidP="00B05C08">
      <w:pPr>
        <w:numPr>
          <w:ilvl w:val="0"/>
          <w:numId w:val="1"/>
        </w:numPr>
        <w:jc w:val="both"/>
        <w:rPr>
          <w:rFonts w:asciiTheme="minorHAnsi" w:hAnsiTheme="minorHAnsi" w:cstheme="minorHAnsi"/>
          <w:sz w:val="22"/>
          <w:szCs w:val="22"/>
        </w:rPr>
      </w:pPr>
      <w:r w:rsidRPr="00EB6FBA">
        <w:rPr>
          <w:rFonts w:asciiTheme="minorHAnsi" w:hAnsiTheme="minorHAnsi" w:cstheme="minorHAnsi"/>
          <w:sz w:val="22"/>
          <w:szCs w:val="22"/>
        </w:rPr>
        <w:t xml:space="preserve">Per ciò che concerne il montepremi l’organizzatore deve provvedere liquidare sul posto i premi indicati in </w:t>
      </w:r>
      <w:proofErr w:type="gramStart"/>
      <w:r w:rsidRPr="00EB6FBA">
        <w:rPr>
          <w:rFonts w:asciiTheme="minorHAnsi" w:hAnsiTheme="minorHAnsi" w:cstheme="minorHAnsi"/>
          <w:sz w:val="22"/>
          <w:szCs w:val="22"/>
        </w:rPr>
        <w:t>Euro</w:t>
      </w:r>
      <w:proofErr w:type="gramEnd"/>
      <w:r w:rsidRPr="00EB6FBA">
        <w:rPr>
          <w:rFonts w:asciiTheme="minorHAnsi" w:hAnsiTheme="minorHAnsi" w:cstheme="minorHAnsi"/>
          <w:sz w:val="22"/>
          <w:szCs w:val="22"/>
        </w:rPr>
        <w:t xml:space="preserve">: </w:t>
      </w:r>
    </w:p>
    <w:p w14:paraId="36AACDD2" w14:textId="77777777" w:rsidR="00EB6FBA" w:rsidRPr="00EB6FBA" w:rsidRDefault="00EB6FBA" w:rsidP="00EB6FBA">
      <w:pPr>
        <w:numPr>
          <w:ilvl w:val="0"/>
          <w:numId w:val="1"/>
        </w:numPr>
        <w:jc w:val="both"/>
        <w:rPr>
          <w:rFonts w:asciiTheme="minorHAnsi" w:hAnsiTheme="minorHAnsi" w:cstheme="minorHAnsi"/>
          <w:sz w:val="22"/>
          <w:szCs w:val="22"/>
        </w:rPr>
      </w:pPr>
      <w:r w:rsidRPr="00EB6FBA">
        <w:rPr>
          <w:rFonts w:asciiTheme="minorHAnsi" w:hAnsiTheme="minorHAnsi" w:cstheme="minorHAnsi"/>
          <w:sz w:val="22"/>
          <w:szCs w:val="22"/>
        </w:rPr>
        <w:lastRenderedPageBreak/>
        <w:t>Per ciò che concerne le TASSE FCI</w:t>
      </w:r>
      <w:r w:rsidRPr="00800CEB">
        <w:rPr>
          <w:rFonts w:asciiTheme="minorHAnsi" w:hAnsiTheme="minorHAnsi" w:cstheme="minorHAnsi"/>
          <w:bCs/>
          <w:sz w:val="22"/>
          <w:szCs w:val="22"/>
        </w:rPr>
        <w:t>,</w:t>
      </w:r>
      <w:r w:rsidRPr="00EB6FBA">
        <w:rPr>
          <w:rFonts w:asciiTheme="minorHAnsi" w:hAnsiTheme="minorHAnsi" w:cstheme="minorHAnsi"/>
          <w:b/>
          <w:sz w:val="22"/>
          <w:szCs w:val="22"/>
        </w:rPr>
        <w:t xml:space="preserve"> </w:t>
      </w:r>
      <w:r w:rsidRPr="00EB6FBA">
        <w:rPr>
          <w:rFonts w:asciiTheme="minorHAnsi" w:hAnsiTheme="minorHAnsi" w:cstheme="minorHAnsi"/>
          <w:sz w:val="22"/>
          <w:szCs w:val="22"/>
        </w:rPr>
        <w:t>l’organizzatore deve provvedere al versamento delle tasse gare previste dalle relative tabelle pubblicate.</w:t>
      </w:r>
    </w:p>
    <w:p w14:paraId="51A6B8D8" w14:textId="77777777" w:rsidR="00EB6FBA" w:rsidRPr="00EB6FBA" w:rsidRDefault="00EB6FBA" w:rsidP="00EB6FBA">
      <w:pPr>
        <w:pStyle w:val="Paragrafoelenco"/>
        <w:rPr>
          <w:rFonts w:asciiTheme="minorHAnsi" w:hAnsiTheme="minorHAnsi" w:cstheme="minorHAnsi"/>
          <w:sz w:val="22"/>
          <w:szCs w:val="22"/>
        </w:rPr>
      </w:pPr>
    </w:p>
    <w:p w14:paraId="040E2238" w14:textId="77777777" w:rsidR="00EB6FBA" w:rsidRPr="00EB6FBA" w:rsidRDefault="00EB6FBA" w:rsidP="00EB6FBA">
      <w:pPr>
        <w:pStyle w:val="Paragrafoelenco"/>
        <w:numPr>
          <w:ilvl w:val="0"/>
          <w:numId w:val="1"/>
        </w:numPr>
        <w:autoSpaceDE w:val="0"/>
        <w:autoSpaceDN w:val="0"/>
        <w:adjustRightInd w:val="0"/>
        <w:rPr>
          <w:rFonts w:asciiTheme="minorHAnsi" w:hAnsiTheme="minorHAnsi" w:cstheme="minorHAnsi"/>
          <w:sz w:val="22"/>
          <w:szCs w:val="22"/>
        </w:rPr>
      </w:pPr>
      <w:r w:rsidRPr="00EB6FBA">
        <w:rPr>
          <w:rFonts w:asciiTheme="minorHAnsi" w:hAnsiTheme="minorHAnsi" w:cstheme="minorHAnsi"/>
          <w:sz w:val="22"/>
          <w:szCs w:val="22"/>
        </w:rPr>
        <w:t>Per l’organizzazione dei Campionati Italiani, il soggetto assegnatario dovrà corrispondere alla FCI, a seconda della specialità, i seguenti diritti economici:</w:t>
      </w:r>
    </w:p>
    <w:p w14:paraId="2D437977" w14:textId="77777777" w:rsidR="00EB6FBA" w:rsidRPr="00EB6FBA" w:rsidRDefault="00EB6FBA" w:rsidP="00EB6FBA">
      <w:pPr>
        <w:pStyle w:val="Paragrafoelenco"/>
        <w:rPr>
          <w:rFonts w:asciiTheme="minorHAnsi" w:hAnsiTheme="minorHAnsi" w:cstheme="minorHAnsi"/>
          <w:sz w:val="22"/>
          <w:szCs w:val="22"/>
        </w:rPr>
      </w:pPr>
    </w:p>
    <w:p w14:paraId="109789C6" w14:textId="77777777" w:rsidR="00EB6FBA" w:rsidRPr="00EB6FBA" w:rsidRDefault="00EB6FBA" w:rsidP="00EB6FBA">
      <w:pPr>
        <w:pStyle w:val="Paragrafoelenco"/>
        <w:numPr>
          <w:ilvl w:val="0"/>
          <w:numId w:val="5"/>
        </w:numPr>
        <w:autoSpaceDE w:val="0"/>
        <w:autoSpaceDN w:val="0"/>
        <w:adjustRightInd w:val="0"/>
        <w:rPr>
          <w:rFonts w:asciiTheme="minorHAnsi" w:hAnsiTheme="minorHAnsi" w:cstheme="minorHAnsi"/>
          <w:sz w:val="22"/>
          <w:szCs w:val="22"/>
        </w:rPr>
      </w:pPr>
      <w:r w:rsidRPr="00EB6FBA">
        <w:rPr>
          <w:rFonts w:asciiTheme="minorHAnsi" w:hAnsiTheme="minorHAnsi" w:cstheme="minorHAnsi"/>
          <w:sz w:val="22"/>
          <w:szCs w:val="22"/>
        </w:rPr>
        <w:t>CAMPIONATO ITALIANO XCO – € 2.000 (duemila/00);</w:t>
      </w:r>
    </w:p>
    <w:p w14:paraId="208D259B"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XCE – nessun diritto;</w:t>
      </w:r>
    </w:p>
    <w:p w14:paraId="61E87962"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XCC – nessun diritto</w:t>
      </w:r>
    </w:p>
    <w:p w14:paraId="2E8588C8"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XCO ALLIEVI-ESORDIENTI – nessun diritto;</w:t>
      </w:r>
    </w:p>
    <w:p w14:paraId="53DD34E0"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XCO TEAM RELAY – nessun diritto;</w:t>
      </w:r>
    </w:p>
    <w:p w14:paraId="68425582"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XCO TEAM RELAY CCRR GIOVANILE – nessun diritto;</w:t>
      </w:r>
    </w:p>
    <w:p w14:paraId="53D737CA"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UP HILL – nessun diritto;</w:t>
      </w:r>
    </w:p>
    <w:p w14:paraId="028418E1"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ENDURO – € 1.000 (mille/00);</w:t>
      </w:r>
    </w:p>
    <w:p w14:paraId="20BB10B5"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DH – € 1.000 (mille/00);</w:t>
      </w:r>
    </w:p>
    <w:p w14:paraId="437CC699"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4X – nessun diritto;</w:t>
      </w:r>
    </w:p>
    <w:p w14:paraId="24DBBA12"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TRIAL – nessun diritto;</w:t>
      </w:r>
    </w:p>
    <w:p w14:paraId="1C7DF9E4"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GRAVEL – nessun diritto;</w:t>
      </w:r>
    </w:p>
    <w:p w14:paraId="27E85FE5"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BMX RACE – € 2.000 (duemila/</w:t>
      </w:r>
      <w:proofErr w:type="spellStart"/>
      <w:r w:rsidRPr="00EB6FBA">
        <w:rPr>
          <w:rFonts w:asciiTheme="minorHAnsi" w:hAnsiTheme="minorHAnsi" w:cstheme="minorHAnsi"/>
          <w:sz w:val="22"/>
          <w:szCs w:val="22"/>
        </w:rPr>
        <w:t>oo</w:t>
      </w:r>
      <w:proofErr w:type="spellEnd"/>
      <w:r w:rsidRPr="00EB6FBA">
        <w:rPr>
          <w:rFonts w:asciiTheme="minorHAnsi" w:hAnsiTheme="minorHAnsi" w:cstheme="minorHAnsi"/>
          <w:sz w:val="22"/>
          <w:szCs w:val="22"/>
        </w:rPr>
        <w:t>);</w:t>
      </w:r>
    </w:p>
    <w:p w14:paraId="18B39349"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BMX FREE STYLE PARK – nessun diritto;</w:t>
      </w:r>
    </w:p>
    <w:p w14:paraId="3C2608BF"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PUMP TRACK – nessun diritto;</w:t>
      </w:r>
    </w:p>
    <w:p w14:paraId="1A2A6E31" w14:textId="77777777" w:rsidR="00EB6FBA" w:rsidRPr="00EB6FBA" w:rsidRDefault="00EB6FBA" w:rsidP="00EB6FBA">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CICLOCROSS – € 2.000 (duemila/00</w:t>
      </w:r>
      <w:proofErr w:type="gramStart"/>
      <w:r w:rsidRPr="00EB6FBA">
        <w:rPr>
          <w:rFonts w:asciiTheme="minorHAnsi" w:hAnsiTheme="minorHAnsi" w:cstheme="minorHAnsi"/>
          <w:sz w:val="22"/>
          <w:szCs w:val="22"/>
        </w:rPr>
        <w:t>);.</w:t>
      </w:r>
      <w:proofErr w:type="gramEnd"/>
    </w:p>
    <w:p w14:paraId="406E0AD5" w14:textId="6BC582E6" w:rsidR="00E704AE" w:rsidRPr="00743B40" w:rsidRDefault="00EB6FBA" w:rsidP="00E704AE">
      <w:pPr>
        <w:pStyle w:val="Paragrafoelenco"/>
        <w:numPr>
          <w:ilvl w:val="0"/>
          <w:numId w:val="5"/>
        </w:numPr>
        <w:jc w:val="both"/>
        <w:rPr>
          <w:rFonts w:asciiTheme="minorHAnsi" w:hAnsiTheme="minorHAnsi" w:cstheme="minorHAnsi"/>
          <w:sz w:val="22"/>
          <w:szCs w:val="22"/>
        </w:rPr>
      </w:pPr>
      <w:r w:rsidRPr="00EB6FBA">
        <w:rPr>
          <w:rFonts w:asciiTheme="minorHAnsi" w:hAnsiTheme="minorHAnsi" w:cstheme="minorHAnsi"/>
          <w:sz w:val="22"/>
          <w:szCs w:val="22"/>
        </w:rPr>
        <w:t>CAMPIONATO ITALIANO E-MTB format XC/END – nessun diritto</w:t>
      </w:r>
    </w:p>
    <w:p w14:paraId="7689FA8E" w14:textId="3BEB7B77" w:rsidR="00E704AE" w:rsidRPr="00743B40" w:rsidRDefault="00E704AE" w:rsidP="00E704AE">
      <w:pPr>
        <w:pStyle w:val="Paragrafoelenco"/>
        <w:numPr>
          <w:ilvl w:val="0"/>
          <w:numId w:val="6"/>
        </w:numPr>
        <w:jc w:val="both"/>
        <w:rPr>
          <w:rFonts w:asciiTheme="minorHAnsi" w:hAnsiTheme="minorHAnsi" w:cstheme="minorHAnsi"/>
          <w:sz w:val="22"/>
          <w:szCs w:val="22"/>
        </w:rPr>
      </w:pPr>
      <w:r w:rsidRPr="00743B40">
        <w:rPr>
          <w:rFonts w:asciiTheme="minorHAnsi" w:hAnsiTheme="minorHAnsi" w:cstheme="minorHAnsi"/>
          <w:sz w:val="22"/>
          <w:szCs w:val="22"/>
        </w:rPr>
        <w:t>CAMPIONATO ITALIANO XCM – € 2.000 (duemila/00);</w:t>
      </w:r>
    </w:p>
    <w:p w14:paraId="38287AD4" w14:textId="2E2F46B8" w:rsidR="00E704AE" w:rsidRPr="00743B40" w:rsidRDefault="00E704AE" w:rsidP="00E704AE">
      <w:pPr>
        <w:pStyle w:val="Paragrafoelenco"/>
        <w:numPr>
          <w:ilvl w:val="0"/>
          <w:numId w:val="6"/>
        </w:numPr>
        <w:jc w:val="both"/>
        <w:rPr>
          <w:rFonts w:asciiTheme="minorHAnsi" w:hAnsiTheme="minorHAnsi" w:cstheme="minorHAnsi"/>
          <w:sz w:val="22"/>
          <w:szCs w:val="22"/>
        </w:rPr>
      </w:pPr>
      <w:r w:rsidRPr="00743B40">
        <w:rPr>
          <w:rFonts w:asciiTheme="minorHAnsi" w:hAnsiTheme="minorHAnsi" w:cstheme="minorHAnsi"/>
          <w:sz w:val="22"/>
          <w:szCs w:val="22"/>
        </w:rPr>
        <w:t>CAMPIONATO ITALIANO CICLOCROSS – TEAM RELAY 2024-25</w:t>
      </w:r>
      <w:r w:rsidR="00707494" w:rsidRPr="00743B40">
        <w:rPr>
          <w:rFonts w:asciiTheme="minorHAnsi" w:hAnsiTheme="minorHAnsi" w:cstheme="minorHAnsi"/>
          <w:sz w:val="22"/>
          <w:szCs w:val="22"/>
        </w:rPr>
        <w:t xml:space="preserve"> – € 2.000 (duemila/00);</w:t>
      </w:r>
    </w:p>
    <w:p w14:paraId="03FCFB46" w14:textId="1FBB9013" w:rsidR="00E704AE" w:rsidRPr="00743B40" w:rsidRDefault="00E704AE" w:rsidP="00E704AE">
      <w:pPr>
        <w:pStyle w:val="Paragrafoelenco"/>
        <w:numPr>
          <w:ilvl w:val="0"/>
          <w:numId w:val="6"/>
        </w:numPr>
        <w:jc w:val="both"/>
        <w:rPr>
          <w:rFonts w:asciiTheme="minorHAnsi" w:hAnsiTheme="minorHAnsi" w:cstheme="minorHAnsi"/>
          <w:sz w:val="22"/>
          <w:szCs w:val="22"/>
        </w:rPr>
      </w:pPr>
      <w:r w:rsidRPr="00743B40">
        <w:rPr>
          <w:rFonts w:asciiTheme="minorHAnsi" w:hAnsiTheme="minorHAnsi" w:cstheme="minorHAnsi"/>
          <w:sz w:val="22"/>
          <w:szCs w:val="22"/>
        </w:rPr>
        <w:t>CAMPIONATO ITALIANO CICLOCROSS ALLIEVI -ESORDIENTI – TEAM RELAY 2024-25 – nessun diritto;</w:t>
      </w:r>
    </w:p>
    <w:p w14:paraId="4804EAD8" w14:textId="77777777" w:rsidR="00E704AE" w:rsidRPr="00E704AE" w:rsidRDefault="00E704AE" w:rsidP="00E704AE">
      <w:pPr>
        <w:jc w:val="both"/>
        <w:rPr>
          <w:rFonts w:asciiTheme="minorHAnsi" w:hAnsiTheme="minorHAnsi" w:cstheme="minorHAnsi"/>
          <w:sz w:val="22"/>
          <w:szCs w:val="22"/>
        </w:rPr>
      </w:pPr>
    </w:p>
    <w:p w14:paraId="5CBE447F" w14:textId="77777777" w:rsidR="00EB6FBA" w:rsidRPr="00EB6FBA" w:rsidRDefault="00EB6FBA" w:rsidP="00EB6FBA">
      <w:pPr>
        <w:pStyle w:val="Paragrafoelenco"/>
        <w:rPr>
          <w:rFonts w:asciiTheme="minorHAnsi" w:hAnsiTheme="minorHAnsi" w:cstheme="minorHAnsi"/>
          <w:sz w:val="22"/>
          <w:szCs w:val="22"/>
        </w:rPr>
      </w:pPr>
    </w:p>
    <w:p w14:paraId="0A56A4D1" w14:textId="77777777" w:rsidR="00EB6FBA" w:rsidRPr="00EB6FBA" w:rsidRDefault="00EB6FBA" w:rsidP="00EB6FBA">
      <w:pPr>
        <w:numPr>
          <w:ilvl w:val="0"/>
          <w:numId w:val="1"/>
        </w:numPr>
        <w:jc w:val="both"/>
        <w:rPr>
          <w:rFonts w:asciiTheme="minorHAnsi" w:hAnsiTheme="minorHAnsi" w:cstheme="minorHAnsi"/>
          <w:sz w:val="22"/>
          <w:szCs w:val="22"/>
        </w:rPr>
      </w:pPr>
      <w:r w:rsidRPr="00EB6FBA">
        <w:rPr>
          <w:rFonts w:asciiTheme="minorHAnsi" w:hAnsiTheme="minorHAnsi" w:cstheme="minorHAnsi"/>
          <w:sz w:val="22"/>
          <w:szCs w:val="22"/>
        </w:rPr>
        <w:t>È inoltre richiesto all’Organizzatore dei Campionati Italiani Giovanile XCO e Campionato Italiano Ciclocross il versamento totale della somma del rimborso previsto dalla normativa in vigore.</w:t>
      </w:r>
      <w:r w:rsidRPr="00EB6FBA">
        <w:rPr>
          <w:rFonts w:asciiTheme="minorHAnsi" w:hAnsiTheme="minorHAnsi" w:cstheme="minorHAnsi"/>
          <w:sz w:val="22"/>
          <w:szCs w:val="22"/>
        </w:rPr>
        <w:br/>
      </w:r>
    </w:p>
    <w:p w14:paraId="38FD8FE3" w14:textId="77777777" w:rsidR="00EB6FBA" w:rsidRPr="00EB6FBA" w:rsidRDefault="00EB6FBA" w:rsidP="00EB6FBA">
      <w:pPr>
        <w:jc w:val="both"/>
        <w:rPr>
          <w:rFonts w:asciiTheme="minorHAnsi" w:hAnsiTheme="minorHAnsi" w:cstheme="minorHAnsi"/>
          <w:sz w:val="22"/>
          <w:szCs w:val="22"/>
        </w:rPr>
      </w:pPr>
      <w:r w:rsidRPr="00EB6FBA">
        <w:rPr>
          <w:rFonts w:asciiTheme="minorHAnsi" w:hAnsiTheme="minorHAnsi" w:cstheme="minorHAnsi"/>
          <w:sz w:val="22"/>
          <w:szCs w:val="22"/>
        </w:rPr>
        <w:t>Per accettazione delle pattuizioni contenute nel presente capitolato</w:t>
      </w:r>
    </w:p>
    <w:p w14:paraId="7285C683" w14:textId="77777777" w:rsidR="00EB6FBA" w:rsidRPr="00EB6FBA" w:rsidRDefault="00EB6FBA" w:rsidP="00EB6FBA">
      <w:pPr>
        <w:jc w:val="both"/>
        <w:rPr>
          <w:rFonts w:asciiTheme="minorHAnsi" w:hAnsiTheme="minorHAnsi" w:cstheme="minorHAnsi"/>
          <w:sz w:val="22"/>
          <w:szCs w:val="22"/>
        </w:rPr>
      </w:pPr>
    </w:p>
    <w:p w14:paraId="111D81A2" w14:textId="77777777" w:rsidR="00EB6FBA" w:rsidRPr="00EB6FBA" w:rsidRDefault="00EB6FBA" w:rsidP="00EB6FBA">
      <w:pPr>
        <w:jc w:val="both"/>
        <w:rPr>
          <w:rFonts w:asciiTheme="minorHAnsi" w:hAnsiTheme="minorHAnsi" w:cstheme="minorHAnsi"/>
          <w:sz w:val="22"/>
          <w:szCs w:val="22"/>
        </w:rPr>
      </w:pPr>
      <w:r w:rsidRPr="00EB6FBA">
        <w:rPr>
          <w:rFonts w:asciiTheme="minorHAnsi" w:hAnsiTheme="minorHAnsi" w:cstheme="minorHAnsi"/>
          <w:sz w:val="22"/>
          <w:szCs w:val="22"/>
        </w:rPr>
        <w:t xml:space="preserve">Firma </w:t>
      </w:r>
      <w:r w:rsidR="008422F9">
        <w:rPr>
          <w:rFonts w:asciiTheme="minorHAnsi" w:hAnsiTheme="minorHAnsi" w:cstheme="minorHAnsi"/>
          <w:sz w:val="22"/>
          <w:szCs w:val="22"/>
        </w:rPr>
        <w:t xml:space="preserve">del Legale Rappresentante </w:t>
      </w:r>
      <w:r w:rsidRPr="00EB6FBA">
        <w:rPr>
          <w:rFonts w:asciiTheme="minorHAnsi" w:hAnsiTheme="minorHAnsi" w:cstheme="minorHAnsi"/>
          <w:sz w:val="22"/>
          <w:szCs w:val="22"/>
        </w:rPr>
        <w:t>(</w:t>
      </w:r>
      <w:proofErr w:type="gramStart"/>
      <w:r w:rsidRPr="00EB6FBA">
        <w:rPr>
          <w:rFonts w:asciiTheme="minorHAnsi" w:hAnsiTheme="minorHAnsi" w:cstheme="minorHAnsi"/>
          <w:sz w:val="22"/>
          <w:szCs w:val="22"/>
        </w:rPr>
        <w:t>*)_</w:t>
      </w:r>
      <w:proofErr w:type="gramEnd"/>
      <w:r w:rsidRPr="00EB6FBA">
        <w:rPr>
          <w:rFonts w:asciiTheme="minorHAnsi" w:hAnsiTheme="minorHAnsi" w:cstheme="minorHAnsi"/>
          <w:sz w:val="22"/>
          <w:szCs w:val="22"/>
        </w:rPr>
        <w:t>___________________________________________________</w:t>
      </w:r>
      <w:r w:rsidR="008422F9">
        <w:rPr>
          <w:rFonts w:asciiTheme="minorHAnsi" w:hAnsiTheme="minorHAnsi" w:cstheme="minorHAnsi"/>
          <w:sz w:val="22"/>
          <w:szCs w:val="22"/>
        </w:rPr>
        <w:t>______</w:t>
      </w:r>
    </w:p>
    <w:p w14:paraId="3402E903" w14:textId="77777777" w:rsidR="00EB6FBA" w:rsidRPr="00EB6FBA" w:rsidRDefault="00EB6FBA" w:rsidP="00EB6FBA">
      <w:pPr>
        <w:jc w:val="both"/>
        <w:rPr>
          <w:rFonts w:asciiTheme="minorHAnsi" w:hAnsiTheme="minorHAnsi" w:cstheme="minorHAnsi"/>
          <w:sz w:val="22"/>
          <w:szCs w:val="22"/>
        </w:rPr>
      </w:pPr>
    </w:p>
    <w:p w14:paraId="6EB1E4AA" w14:textId="77777777" w:rsidR="00EB6FBA" w:rsidRDefault="00EB6FBA" w:rsidP="00EB6FBA">
      <w:pPr>
        <w:jc w:val="both"/>
        <w:rPr>
          <w:rFonts w:asciiTheme="minorHAnsi" w:hAnsiTheme="minorHAnsi" w:cstheme="minorHAnsi"/>
          <w:sz w:val="22"/>
          <w:szCs w:val="22"/>
        </w:rPr>
      </w:pPr>
      <w:r w:rsidRPr="00EB6FBA">
        <w:rPr>
          <w:rFonts w:asciiTheme="minorHAnsi" w:hAnsiTheme="minorHAnsi" w:cstheme="minorHAnsi"/>
          <w:sz w:val="22"/>
          <w:szCs w:val="22"/>
        </w:rPr>
        <w:t>Timbro del Soggetto proponente</w:t>
      </w:r>
    </w:p>
    <w:p w14:paraId="399E4006" w14:textId="77777777" w:rsidR="00204252" w:rsidRPr="00EB6FBA" w:rsidRDefault="00204252" w:rsidP="00EB6FBA">
      <w:pPr>
        <w:jc w:val="both"/>
        <w:rPr>
          <w:rFonts w:asciiTheme="minorHAnsi" w:hAnsiTheme="minorHAnsi" w:cstheme="minorHAnsi"/>
          <w:sz w:val="22"/>
          <w:szCs w:val="22"/>
        </w:rPr>
      </w:pPr>
    </w:p>
    <w:p w14:paraId="070B002C" w14:textId="77777777" w:rsidR="00EB6FBA" w:rsidRPr="00EB6FBA" w:rsidRDefault="00EB6FBA" w:rsidP="00EB6FBA">
      <w:pPr>
        <w:jc w:val="both"/>
        <w:rPr>
          <w:rFonts w:asciiTheme="minorHAnsi" w:hAnsiTheme="minorHAnsi" w:cstheme="minorHAnsi"/>
          <w:sz w:val="22"/>
          <w:szCs w:val="22"/>
        </w:rPr>
      </w:pPr>
    </w:p>
    <w:p w14:paraId="4C12513B" w14:textId="77777777" w:rsidR="00EB6FBA" w:rsidRPr="00EB6FBA" w:rsidRDefault="00EB6FBA" w:rsidP="00EB6FBA">
      <w:pPr>
        <w:jc w:val="both"/>
        <w:rPr>
          <w:rFonts w:asciiTheme="minorHAnsi" w:hAnsiTheme="minorHAnsi" w:cstheme="minorHAnsi"/>
          <w:sz w:val="22"/>
          <w:szCs w:val="22"/>
        </w:rPr>
      </w:pPr>
      <w:r w:rsidRPr="00EB6FBA">
        <w:rPr>
          <w:rFonts w:asciiTheme="minorHAnsi" w:hAnsiTheme="minorHAnsi" w:cstheme="minorHAnsi"/>
          <w:sz w:val="22"/>
          <w:szCs w:val="22"/>
        </w:rPr>
        <w:t>Luogo_________________________________________</w:t>
      </w:r>
      <w:r w:rsidR="00204252">
        <w:rPr>
          <w:rFonts w:asciiTheme="minorHAnsi" w:hAnsiTheme="minorHAnsi" w:cstheme="minorHAnsi"/>
          <w:sz w:val="22"/>
          <w:szCs w:val="22"/>
        </w:rPr>
        <w:t>_____________</w:t>
      </w:r>
      <w:r w:rsidRPr="00EB6FBA">
        <w:rPr>
          <w:rFonts w:asciiTheme="minorHAnsi" w:hAnsiTheme="minorHAnsi" w:cstheme="minorHAnsi"/>
          <w:sz w:val="22"/>
          <w:szCs w:val="22"/>
        </w:rPr>
        <w:t>__Data _____/______/____</w:t>
      </w:r>
      <w:r w:rsidR="00A87570">
        <w:rPr>
          <w:rFonts w:asciiTheme="minorHAnsi" w:hAnsiTheme="minorHAnsi" w:cstheme="minorHAnsi"/>
          <w:sz w:val="22"/>
          <w:szCs w:val="22"/>
        </w:rPr>
        <w:t>____</w:t>
      </w:r>
      <w:r w:rsidRPr="00EB6FBA">
        <w:rPr>
          <w:rFonts w:asciiTheme="minorHAnsi" w:hAnsiTheme="minorHAnsi" w:cstheme="minorHAnsi"/>
          <w:sz w:val="22"/>
          <w:szCs w:val="22"/>
        </w:rPr>
        <w:t>_/</w:t>
      </w:r>
    </w:p>
    <w:p w14:paraId="75C31594" w14:textId="77777777" w:rsidR="00EB6FBA" w:rsidRPr="00EB6FBA" w:rsidRDefault="00EB6FBA" w:rsidP="00EB6FBA">
      <w:pPr>
        <w:jc w:val="both"/>
        <w:rPr>
          <w:rFonts w:asciiTheme="minorHAnsi" w:hAnsiTheme="minorHAnsi" w:cstheme="minorHAnsi"/>
          <w:sz w:val="22"/>
          <w:szCs w:val="22"/>
        </w:rPr>
      </w:pPr>
    </w:p>
    <w:p w14:paraId="581FC41A" w14:textId="77777777" w:rsidR="00EB6FBA" w:rsidRDefault="00EB6FBA" w:rsidP="00EB6FBA">
      <w:pPr>
        <w:jc w:val="both"/>
        <w:rPr>
          <w:rFonts w:asciiTheme="minorHAnsi" w:hAnsiTheme="minorHAnsi" w:cstheme="minorHAnsi"/>
          <w:sz w:val="22"/>
          <w:szCs w:val="22"/>
        </w:rPr>
      </w:pPr>
    </w:p>
    <w:p w14:paraId="55B304AB" w14:textId="77777777" w:rsidR="00204252" w:rsidRDefault="00204252" w:rsidP="00EB6FBA">
      <w:pPr>
        <w:jc w:val="both"/>
        <w:rPr>
          <w:rFonts w:asciiTheme="minorHAnsi" w:hAnsiTheme="minorHAnsi" w:cstheme="minorHAnsi"/>
          <w:sz w:val="22"/>
          <w:szCs w:val="22"/>
        </w:rPr>
      </w:pPr>
    </w:p>
    <w:p w14:paraId="4FC6EB30" w14:textId="77777777" w:rsidR="00204252" w:rsidRDefault="00204252" w:rsidP="00EB6FBA">
      <w:pPr>
        <w:jc w:val="both"/>
        <w:rPr>
          <w:rFonts w:asciiTheme="minorHAnsi" w:hAnsiTheme="minorHAnsi" w:cstheme="minorHAnsi"/>
          <w:sz w:val="22"/>
          <w:szCs w:val="22"/>
        </w:rPr>
      </w:pPr>
    </w:p>
    <w:p w14:paraId="1D396CD4" w14:textId="77777777" w:rsidR="00204252" w:rsidRDefault="00204252" w:rsidP="00EB6FBA">
      <w:pPr>
        <w:jc w:val="both"/>
        <w:rPr>
          <w:rFonts w:asciiTheme="minorHAnsi" w:hAnsiTheme="minorHAnsi" w:cstheme="minorHAnsi"/>
          <w:sz w:val="22"/>
          <w:szCs w:val="22"/>
        </w:rPr>
      </w:pPr>
    </w:p>
    <w:p w14:paraId="3F10B311" w14:textId="77777777" w:rsidR="00204252" w:rsidRDefault="00204252" w:rsidP="00EB6FBA">
      <w:pPr>
        <w:jc w:val="both"/>
        <w:rPr>
          <w:rFonts w:asciiTheme="minorHAnsi" w:hAnsiTheme="minorHAnsi" w:cstheme="minorHAnsi"/>
          <w:sz w:val="22"/>
          <w:szCs w:val="22"/>
        </w:rPr>
      </w:pPr>
    </w:p>
    <w:p w14:paraId="7EB279E6" w14:textId="77777777" w:rsidR="00204252" w:rsidRDefault="00204252" w:rsidP="00EB6FBA">
      <w:pPr>
        <w:jc w:val="both"/>
        <w:rPr>
          <w:rFonts w:asciiTheme="minorHAnsi" w:hAnsiTheme="minorHAnsi" w:cstheme="minorHAnsi"/>
          <w:sz w:val="22"/>
          <w:szCs w:val="22"/>
        </w:rPr>
      </w:pPr>
    </w:p>
    <w:p w14:paraId="1FFB6DE2" w14:textId="77777777" w:rsidR="00204252" w:rsidRDefault="00204252" w:rsidP="00EB6FBA">
      <w:pPr>
        <w:jc w:val="both"/>
        <w:rPr>
          <w:rFonts w:asciiTheme="minorHAnsi" w:hAnsiTheme="minorHAnsi" w:cstheme="minorHAnsi"/>
          <w:sz w:val="22"/>
          <w:szCs w:val="22"/>
        </w:rPr>
      </w:pPr>
    </w:p>
    <w:p w14:paraId="0BB33E5D" w14:textId="77777777" w:rsidR="00204252" w:rsidRPr="00EB6FBA" w:rsidRDefault="00204252" w:rsidP="00EB6FBA">
      <w:pPr>
        <w:jc w:val="both"/>
        <w:rPr>
          <w:rFonts w:asciiTheme="minorHAnsi" w:hAnsiTheme="minorHAnsi" w:cstheme="minorHAnsi"/>
          <w:sz w:val="22"/>
          <w:szCs w:val="22"/>
        </w:rPr>
      </w:pPr>
    </w:p>
    <w:p w14:paraId="766C1F4B" w14:textId="77777777" w:rsidR="00EB6FBA" w:rsidRPr="00E50ED8" w:rsidRDefault="00EB6FBA" w:rsidP="00EB6FBA">
      <w:pPr>
        <w:pStyle w:val="Rientrocorpodeltesto"/>
        <w:rPr>
          <w:rFonts w:asciiTheme="minorHAnsi" w:hAnsiTheme="minorHAnsi" w:cstheme="minorHAnsi"/>
          <w:sz w:val="22"/>
          <w:szCs w:val="22"/>
        </w:rPr>
      </w:pPr>
      <w:r w:rsidRPr="00EB6FBA">
        <w:rPr>
          <w:rFonts w:asciiTheme="minorHAnsi" w:hAnsiTheme="minorHAnsi" w:cstheme="minorHAnsi"/>
          <w:sz w:val="22"/>
          <w:szCs w:val="22"/>
        </w:rPr>
        <w:t>(*)</w:t>
      </w:r>
      <w:r w:rsidRPr="00EB6FBA">
        <w:rPr>
          <w:rFonts w:asciiTheme="minorHAnsi" w:hAnsiTheme="minorHAnsi" w:cstheme="minorHAnsi"/>
          <w:sz w:val="22"/>
          <w:szCs w:val="22"/>
        </w:rPr>
        <w:tab/>
        <w:t>la firma deve essere preceduta, scritto in stampatello o comunque in modo leggibile, dal Cognome e dal Nome del legale rappresentante del soggetto proponente.</w:t>
      </w:r>
      <w:r w:rsidRPr="00E50ED8">
        <w:rPr>
          <w:rFonts w:asciiTheme="minorHAnsi" w:hAnsiTheme="minorHAnsi" w:cstheme="minorHAnsi"/>
          <w:sz w:val="22"/>
          <w:szCs w:val="22"/>
        </w:rPr>
        <w:t xml:space="preserve"> </w:t>
      </w:r>
    </w:p>
    <w:p w14:paraId="2CF97237" w14:textId="77777777" w:rsidR="00EB6FBA" w:rsidRPr="009559B9" w:rsidRDefault="00EB6FBA" w:rsidP="00EB6FBA">
      <w:pPr>
        <w:autoSpaceDE w:val="0"/>
        <w:autoSpaceDN w:val="0"/>
        <w:adjustRightInd w:val="0"/>
        <w:rPr>
          <w:rFonts w:asciiTheme="minorHAnsi" w:hAnsiTheme="minorHAnsi" w:cstheme="minorHAnsi"/>
          <w:sz w:val="22"/>
          <w:szCs w:val="22"/>
        </w:rPr>
      </w:pPr>
    </w:p>
    <w:p w14:paraId="161C96D0" w14:textId="77777777" w:rsidR="003B02EB" w:rsidRDefault="003B02EB"/>
    <w:sectPr w:rsidR="003B02EB" w:rsidSect="00627CC0">
      <w:footerReference w:type="even" r:id="rId10"/>
      <w:footerReference w:type="default" r:id="rId11"/>
      <w:footerReference w:type="first" r:id="rId12"/>
      <w:pgSz w:w="11906" w:h="16838"/>
      <w:pgMar w:top="1417"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818C3" w14:textId="77777777" w:rsidR="000C218B" w:rsidRDefault="000C218B">
      <w:r>
        <w:separator/>
      </w:r>
    </w:p>
  </w:endnote>
  <w:endnote w:type="continuationSeparator" w:id="0">
    <w:p w14:paraId="6F115243" w14:textId="77777777" w:rsidR="000C218B" w:rsidRDefault="000C2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00F7B" w14:textId="77777777" w:rsidR="00B643AE" w:rsidRDefault="00EB6FB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B6EA5B9" w14:textId="77777777" w:rsidR="00B643AE" w:rsidRDefault="00743B4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758E7" w14:textId="77777777" w:rsidR="00B643AE" w:rsidRDefault="00EB6FB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04252">
      <w:rPr>
        <w:rStyle w:val="Numeropagina"/>
        <w:noProof/>
      </w:rPr>
      <w:t>2</w:t>
    </w:r>
    <w:r>
      <w:rPr>
        <w:rStyle w:val="Numeropagina"/>
      </w:rPr>
      <w:fldChar w:fldCharType="end"/>
    </w:r>
  </w:p>
  <w:p w14:paraId="298A6A37" w14:textId="77777777" w:rsidR="00B643AE" w:rsidRDefault="00743B4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144641"/>
      <w:docPartObj>
        <w:docPartGallery w:val="Page Numbers (Bottom of Page)"/>
        <w:docPartUnique/>
      </w:docPartObj>
    </w:sdtPr>
    <w:sdtEndPr/>
    <w:sdtContent>
      <w:p w14:paraId="736BEA48" w14:textId="77777777" w:rsidR="00C5606B" w:rsidRDefault="00EB6FBA" w:rsidP="00C5606B">
        <w:pPr>
          <w:pStyle w:val="Pidipagina"/>
          <w:jc w:val="center"/>
        </w:pPr>
        <w:r>
          <w:fldChar w:fldCharType="begin"/>
        </w:r>
        <w:r>
          <w:instrText xml:space="preserve"> PAGE   \* MERGEFORMAT </w:instrText>
        </w:r>
        <w:r>
          <w:fldChar w:fldCharType="separate"/>
        </w:r>
        <w:r w:rsidR="00204252">
          <w:rPr>
            <w:noProof/>
          </w:rPr>
          <w:t>1</w:t>
        </w:r>
        <w:r>
          <w:rPr>
            <w:noProof/>
          </w:rPr>
          <w:fldChar w:fldCharType="end"/>
        </w:r>
      </w:p>
    </w:sdtContent>
  </w:sdt>
  <w:p w14:paraId="0E07CB63" w14:textId="77777777" w:rsidR="00C5606B" w:rsidRDefault="00743B4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9DDF2" w14:textId="77777777" w:rsidR="000C218B" w:rsidRDefault="000C218B">
      <w:r>
        <w:separator/>
      </w:r>
    </w:p>
  </w:footnote>
  <w:footnote w:type="continuationSeparator" w:id="0">
    <w:p w14:paraId="2D4E683D" w14:textId="77777777" w:rsidR="000C218B" w:rsidRDefault="000C21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B4A02"/>
    <w:multiLevelType w:val="hybridMultilevel"/>
    <w:tmpl w:val="E3025568"/>
    <w:lvl w:ilvl="0" w:tplc="326CA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E20D13"/>
    <w:multiLevelType w:val="hybridMultilevel"/>
    <w:tmpl w:val="7DB63DC4"/>
    <w:lvl w:ilvl="0" w:tplc="326CA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3D3046C"/>
    <w:multiLevelType w:val="multilevel"/>
    <w:tmpl w:val="6632103A"/>
    <w:lvl w:ilvl="0">
      <w:start w:val="1"/>
      <w:numFmt w:val="lowerLetter"/>
      <w:lvlText w:val="%1)"/>
      <w:lvlJc w:val="left"/>
      <w:pPr>
        <w:tabs>
          <w:tab w:val="num" w:pos="1275"/>
        </w:tabs>
        <w:ind w:left="1275" w:hanging="570"/>
      </w:pPr>
      <w:rPr>
        <w:rFonts w:hint="default"/>
        <w:color w:val="auto"/>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6D371C1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DC90424"/>
    <w:multiLevelType w:val="hybridMultilevel"/>
    <w:tmpl w:val="F8C2B0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97607DA"/>
    <w:multiLevelType w:val="singleLevel"/>
    <w:tmpl w:val="EACE8E16"/>
    <w:lvl w:ilvl="0">
      <w:start w:val="1"/>
      <w:numFmt w:val="decimal"/>
      <w:lvlText w:val="%1)"/>
      <w:lvlJc w:val="left"/>
      <w:pPr>
        <w:tabs>
          <w:tab w:val="num" w:pos="705"/>
        </w:tabs>
        <w:ind w:left="705" w:hanging="705"/>
      </w:pPr>
      <w:rPr>
        <w:rFonts w:hint="default"/>
      </w:rPr>
    </w:lvl>
  </w:abstractNum>
  <w:num w:numId="1" w16cid:durableId="1125343231">
    <w:abstractNumId w:val="5"/>
  </w:num>
  <w:num w:numId="2" w16cid:durableId="256447168">
    <w:abstractNumId w:val="2"/>
  </w:num>
  <w:num w:numId="3" w16cid:durableId="1585338627">
    <w:abstractNumId w:val="3"/>
  </w:num>
  <w:num w:numId="4" w16cid:durableId="788814412">
    <w:abstractNumId w:val="4"/>
  </w:num>
  <w:num w:numId="5" w16cid:durableId="92016895">
    <w:abstractNumId w:val="1"/>
  </w:num>
  <w:num w:numId="6" w16cid:durableId="1122454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3E8"/>
    <w:rsid w:val="000C218B"/>
    <w:rsid w:val="001440D5"/>
    <w:rsid w:val="00204252"/>
    <w:rsid w:val="0026660E"/>
    <w:rsid w:val="003B02EB"/>
    <w:rsid w:val="00462E58"/>
    <w:rsid w:val="005153E8"/>
    <w:rsid w:val="005C5781"/>
    <w:rsid w:val="005E3B72"/>
    <w:rsid w:val="006D6610"/>
    <w:rsid w:val="00707494"/>
    <w:rsid w:val="00743B40"/>
    <w:rsid w:val="00800CEB"/>
    <w:rsid w:val="008422F9"/>
    <w:rsid w:val="00A87570"/>
    <w:rsid w:val="00AE5390"/>
    <w:rsid w:val="00B05C08"/>
    <w:rsid w:val="00E5427F"/>
    <w:rsid w:val="00E704AE"/>
    <w:rsid w:val="00EB6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DA6A"/>
  <w15:chartTrackingRefBased/>
  <w15:docId w15:val="{2E4D573F-918A-41D5-BD59-FA22281D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B6FBA"/>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rsid w:val="00EB6FBA"/>
    <w:pPr>
      <w:jc w:val="both"/>
    </w:pPr>
    <w:rPr>
      <w:szCs w:val="20"/>
    </w:rPr>
  </w:style>
  <w:style w:type="character" w:customStyle="1" w:styleId="CorpotestoCarattere">
    <w:name w:val="Corpo testo Carattere"/>
    <w:basedOn w:val="Carpredefinitoparagrafo"/>
    <w:link w:val="Corpotesto"/>
    <w:rsid w:val="00EB6FBA"/>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rsid w:val="00EB6FBA"/>
    <w:pPr>
      <w:ind w:left="709" w:hanging="709"/>
      <w:jc w:val="both"/>
    </w:pPr>
    <w:rPr>
      <w:szCs w:val="20"/>
    </w:rPr>
  </w:style>
  <w:style w:type="character" w:customStyle="1" w:styleId="RientrocorpodeltestoCarattere">
    <w:name w:val="Rientro corpo del testo Carattere"/>
    <w:basedOn w:val="Carpredefinitoparagrafo"/>
    <w:link w:val="Rientrocorpodeltesto"/>
    <w:rsid w:val="00EB6FBA"/>
    <w:rPr>
      <w:rFonts w:ascii="Times New Roman" w:eastAsia="Times New Roman" w:hAnsi="Times New Roman" w:cs="Times New Roman"/>
      <w:sz w:val="24"/>
      <w:szCs w:val="20"/>
      <w:lang w:eastAsia="it-IT"/>
    </w:rPr>
  </w:style>
  <w:style w:type="character" w:styleId="Numeropagina">
    <w:name w:val="page number"/>
    <w:basedOn w:val="Carpredefinitoparagrafo"/>
    <w:rsid w:val="00EB6FBA"/>
  </w:style>
  <w:style w:type="paragraph" w:styleId="Pidipagina">
    <w:name w:val="footer"/>
    <w:basedOn w:val="Normale"/>
    <w:link w:val="PidipaginaCarattere"/>
    <w:uiPriority w:val="99"/>
    <w:rsid w:val="00EB6FBA"/>
    <w:pPr>
      <w:tabs>
        <w:tab w:val="center" w:pos="4819"/>
        <w:tab w:val="right" w:pos="9638"/>
      </w:tabs>
    </w:pPr>
    <w:rPr>
      <w:sz w:val="20"/>
      <w:szCs w:val="20"/>
    </w:rPr>
  </w:style>
  <w:style w:type="character" w:customStyle="1" w:styleId="PidipaginaCarattere">
    <w:name w:val="Piè di pagina Carattere"/>
    <w:basedOn w:val="Carpredefinitoparagrafo"/>
    <w:link w:val="Pidipagina"/>
    <w:uiPriority w:val="99"/>
    <w:rsid w:val="00EB6FBA"/>
    <w:rPr>
      <w:rFonts w:ascii="Times New Roman" w:eastAsia="Times New Roman" w:hAnsi="Times New Roman" w:cs="Times New Roman"/>
      <w:sz w:val="20"/>
      <w:szCs w:val="20"/>
      <w:lang w:eastAsia="it-IT"/>
    </w:rPr>
  </w:style>
  <w:style w:type="paragraph" w:styleId="Paragrafoelenco">
    <w:name w:val="List Paragraph"/>
    <w:basedOn w:val="Normale"/>
    <w:link w:val="ParagrafoelencoCarattere"/>
    <w:uiPriority w:val="34"/>
    <w:qFormat/>
    <w:rsid w:val="00EB6FBA"/>
    <w:pPr>
      <w:ind w:left="708"/>
    </w:pPr>
  </w:style>
  <w:style w:type="character" w:customStyle="1" w:styleId="ParagrafoelencoCarattere">
    <w:name w:val="Paragrafo elenco Carattere"/>
    <w:link w:val="Paragrafoelenco"/>
    <w:uiPriority w:val="34"/>
    <w:rsid w:val="00E704AE"/>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572F6FB3D276140A81DED426189BBC1" ma:contentTypeVersion="14" ma:contentTypeDescription="Creare un nuovo documento." ma:contentTypeScope="" ma:versionID="c73da988eb8aaf09ce77daf31661b11f">
  <xsd:schema xmlns:xsd="http://www.w3.org/2001/XMLSchema" xmlns:xs="http://www.w3.org/2001/XMLSchema" xmlns:p="http://schemas.microsoft.com/office/2006/metadata/properties" xmlns:ns2="d52d8093-c095-4706-b3b9-4c8c7bcebf79" xmlns:ns3="dbd69f52-ee68-4fcb-ab17-ef2a3ace8767" targetNamespace="http://schemas.microsoft.com/office/2006/metadata/properties" ma:root="true" ma:fieldsID="f50befe2f88a0d7d0ed6618df115802b" ns2:_="" ns3:_="">
    <xsd:import namespace="d52d8093-c095-4706-b3b9-4c8c7bcebf79"/>
    <xsd:import namespace="dbd69f52-ee68-4fcb-ab17-ef2a3ace876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2d8093-c095-4706-b3b9-4c8c7bceb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56148b47-a720-47ba-8615-728d3a20098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69f52-ee68-4fcb-ab17-ef2a3ace876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ce8ea25-d2b8-49b5-b232-a4f882b9d983}" ma:internalName="TaxCatchAll" ma:showField="CatchAllData" ma:web="dbd69f52-ee68-4fcb-ab17-ef2a3ace87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2d8093-c095-4706-b3b9-4c8c7bcebf79">
      <Terms xmlns="http://schemas.microsoft.com/office/infopath/2007/PartnerControls"/>
    </lcf76f155ced4ddcb4097134ff3c332f>
    <TaxCatchAll xmlns="dbd69f52-ee68-4fcb-ab17-ef2a3ace8767" xsi:nil="true"/>
  </documentManagement>
</p:properties>
</file>

<file path=customXml/itemProps1.xml><?xml version="1.0" encoding="utf-8"?>
<ds:datastoreItem xmlns:ds="http://schemas.openxmlformats.org/officeDocument/2006/customXml" ds:itemID="{76D0EE20-7171-44D5-9B0A-D3EB740DA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2d8093-c095-4706-b3b9-4c8c7bcebf79"/>
    <ds:schemaRef ds:uri="dbd69f52-ee68-4fcb-ab17-ef2a3ace87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339961-1594-4A56-AA92-C72625227046}">
  <ds:schemaRefs>
    <ds:schemaRef ds:uri="http://schemas.microsoft.com/sharepoint/v3/contenttype/forms"/>
  </ds:schemaRefs>
</ds:datastoreItem>
</file>

<file path=customXml/itemProps3.xml><?xml version="1.0" encoding="utf-8"?>
<ds:datastoreItem xmlns:ds="http://schemas.openxmlformats.org/officeDocument/2006/customXml" ds:itemID="{1DD14ADA-26DE-452F-BA4B-65521AC08CF0}">
  <ds:schemaRefs>
    <ds:schemaRef ds:uri="http://schemas.microsoft.com/office/2006/metadata/properties"/>
    <ds:schemaRef ds:uri="http://schemas.microsoft.com/office/infopath/2007/PartnerControls"/>
    <ds:schemaRef ds:uri="d52d8093-c095-4706-b3b9-4c8c7bcebf79"/>
    <ds:schemaRef ds:uri="dbd69f52-ee68-4fcb-ab17-ef2a3ace876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703</Words>
  <Characters>4011</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Vollaro</dc:creator>
  <cp:keywords/>
  <dc:description/>
  <cp:lastModifiedBy>Diego Vollaro</cp:lastModifiedBy>
  <cp:revision>5</cp:revision>
  <cp:lastPrinted>2020-12-12T13:19:00Z</cp:lastPrinted>
  <dcterms:created xsi:type="dcterms:W3CDTF">2022-06-06T08:05:00Z</dcterms:created>
  <dcterms:modified xsi:type="dcterms:W3CDTF">2022-06-06T10:38:00Z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0x0101005572F6FB3D276140A81DED426189BBC1</vt:lpwstr>
  </property>
</Properties>
</file>